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1D10" w:rsidRDefault="00601D10" w:rsidP="00601D10">
      <w:pPr>
        <w:spacing w:after="120" w:line="360" w:lineRule="auto"/>
        <w:jc w:val="both"/>
        <w:rPr>
          <w:rFonts w:ascii="Times New Roman" w:hAnsi="Times New Roman" w:cs="Times New Roman"/>
          <w:b/>
          <w:bCs/>
          <w:sz w:val="24"/>
          <w:szCs w:val="24"/>
          <w:lang w:val="en-GB"/>
        </w:rPr>
      </w:pPr>
      <w:r>
        <w:rPr>
          <w:rFonts w:ascii="Times New Roman" w:hAnsi="Times New Roman" w:cs="Times New Roman"/>
          <w:b/>
          <w:bCs/>
          <w:sz w:val="24"/>
          <w:szCs w:val="24"/>
          <w:lang w:val="en-GB"/>
        </w:rPr>
        <w:t xml:space="preserve">Micro-environmental variation of soil microbial </w:t>
      </w:r>
      <w:r w:rsidR="00480898">
        <w:rPr>
          <w:rFonts w:ascii="Times New Roman" w:hAnsi="Times New Roman" w:cs="Times New Roman"/>
          <w:b/>
          <w:bCs/>
          <w:sz w:val="24"/>
          <w:szCs w:val="24"/>
          <w:lang w:val="en-GB"/>
        </w:rPr>
        <w:t>bio</w:t>
      </w:r>
      <w:r>
        <w:rPr>
          <w:rFonts w:ascii="Times New Roman" w:hAnsi="Times New Roman" w:cs="Times New Roman"/>
          <w:b/>
          <w:bCs/>
          <w:sz w:val="24"/>
          <w:szCs w:val="24"/>
          <w:lang w:val="en-GB"/>
        </w:rPr>
        <w:t>diversity differs across land use types – implications for field sampling designs</w:t>
      </w:r>
    </w:p>
    <w:p w:rsidR="00601D10" w:rsidRDefault="00601D10" w:rsidP="00601D10">
      <w:pPr>
        <w:spacing w:after="120" w:line="360" w:lineRule="auto"/>
        <w:jc w:val="both"/>
        <w:rPr>
          <w:rFonts w:ascii="Times New Roman" w:hAnsi="Times New Roman" w:cs="Times New Roman"/>
          <w:sz w:val="24"/>
          <w:szCs w:val="24"/>
          <w:lang w:val="en-GB"/>
        </w:rPr>
      </w:pPr>
    </w:p>
    <w:p w:rsidR="00601D10" w:rsidRDefault="00601D10" w:rsidP="00601D10">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Álvarez, Valeria </w:t>
      </w:r>
      <w:proofErr w:type="spellStart"/>
      <w:proofErr w:type="gramStart"/>
      <w:r>
        <w:rPr>
          <w:rFonts w:ascii="Times New Roman" w:hAnsi="Times New Roman" w:cs="Times New Roman"/>
          <w:sz w:val="24"/>
          <w:szCs w:val="24"/>
        </w:rPr>
        <w:t>E.</w:t>
      </w:r>
      <w:r>
        <w:rPr>
          <w:rFonts w:ascii="Times New Roman" w:hAnsi="Times New Roman" w:cs="Times New Roman"/>
          <w:sz w:val="24"/>
          <w:szCs w:val="24"/>
          <w:vertAlign w:val="superscript"/>
        </w:rPr>
        <w:t>a,b</w:t>
      </w:r>
      <w:proofErr w:type="spellEnd"/>
      <w:proofErr w:type="gramEnd"/>
      <w:r>
        <w:rPr>
          <w:rFonts w:ascii="Times New Roman" w:hAnsi="Times New Roman" w:cs="Times New Roman"/>
          <w:sz w:val="24"/>
          <w:szCs w:val="24"/>
          <w:vertAlign w:val="superscript"/>
        </w:rPr>
        <w:t>,</w:t>
      </w:r>
      <w:r>
        <w:rPr>
          <w:rFonts w:ascii="Times New Roman" w:hAnsi="Times New Roman" w:cs="Times New Roman"/>
          <w:sz w:val="28"/>
          <w:szCs w:val="28"/>
          <w:vertAlign w:val="superscript"/>
        </w:rPr>
        <w:t>*</w:t>
      </w:r>
      <w:r>
        <w:rPr>
          <w:rFonts w:ascii="Times New Roman" w:hAnsi="Times New Roman" w:cs="Times New Roman"/>
          <w:sz w:val="24"/>
          <w:szCs w:val="24"/>
        </w:rPr>
        <w:t xml:space="preserve">, El Mujtar, Verónica </w:t>
      </w:r>
      <w:proofErr w:type="spellStart"/>
      <w:r>
        <w:rPr>
          <w:rFonts w:ascii="Times New Roman" w:hAnsi="Times New Roman" w:cs="Times New Roman"/>
          <w:sz w:val="24"/>
          <w:szCs w:val="24"/>
        </w:rPr>
        <w:t>A.</w:t>
      </w:r>
      <w:r>
        <w:rPr>
          <w:rFonts w:ascii="Times New Roman" w:hAnsi="Times New Roman" w:cs="Times New Roman"/>
          <w:sz w:val="24"/>
          <w:szCs w:val="24"/>
          <w:vertAlign w:val="superscript"/>
        </w:rPr>
        <w: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Falcão</w:t>
      </w:r>
      <w:proofErr w:type="spellEnd"/>
      <w:r>
        <w:rPr>
          <w:rFonts w:ascii="Times New Roman" w:hAnsi="Times New Roman" w:cs="Times New Roman"/>
          <w:sz w:val="24"/>
          <w:szCs w:val="24"/>
        </w:rPr>
        <w:t xml:space="preserve"> Salles, </w:t>
      </w:r>
      <w:proofErr w:type="spellStart"/>
      <w:r>
        <w:rPr>
          <w:rFonts w:ascii="Times New Roman" w:hAnsi="Times New Roman" w:cs="Times New Roman"/>
          <w:sz w:val="24"/>
          <w:szCs w:val="24"/>
        </w:rPr>
        <w:t>Joana</w:t>
      </w:r>
      <w:r>
        <w:rPr>
          <w:rFonts w:ascii="Times New Roman" w:hAnsi="Times New Roman" w:cs="Times New Roman"/>
          <w:sz w:val="24"/>
          <w:szCs w:val="24"/>
          <w:vertAlign w:val="superscript"/>
        </w:rPr>
        <w:t>c</w:t>
      </w:r>
      <w:proofErr w:type="spellEnd"/>
      <w:r>
        <w:rPr>
          <w:rFonts w:ascii="Times New Roman" w:hAnsi="Times New Roman" w:cs="Times New Roman"/>
          <w:sz w:val="24"/>
          <w:szCs w:val="24"/>
        </w:rPr>
        <w:t xml:space="preserve">, Jia, </w:t>
      </w:r>
      <w:proofErr w:type="spellStart"/>
      <w:r>
        <w:rPr>
          <w:rFonts w:ascii="Times New Roman" w:hAnsi="Times New Roman" w:cs="Times New Roman"/>
          <w:sz w:val="24"/>
          <w:szCs w:val="24"/>
        </w:rPr>
        <w:t>Xiu</w:t>
      </w:r>
      <w:r>
        <w:rPr>
          <w:rFonts w:ascii="Times New Roman" w:hAnsi="Times New Roman" w:cs="Times New Roman"/>
          <w:sz w:val="24"/>
          <w:szCs w:val="24"/>
          <w:vertAlign w:val="superscript"/>
        </w:rPr>
        <w:t>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Castán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Elisa</w:t>
      </w:r>
      <w:r>
        <w:rPr>
          <w:rFonts w:ascii="Times New Roman" w:hAnsi="Times New Roman" w:cs="Times New Roman"/>
          <w:sz w:val="24"/>
          <w:szCs w:val="24"/>
          <w:vertAlign w:val="superscript"/>
        </w:rPr>
        <w:t>a</w:t>
      </w:r>
      <w:proofErr w:type="spellEnd"/>
      <w:r>
        <w:rPr>
          <w:rFonts w:ascii="Times New Roman" w:hAnsi="Times New Roman" w:cs="Times New Roman"/>
          <w:sz w:val="24"/>
          <w:szCs w:val="24"/>
        </w:rPr>
        <w:t xml:space="preserve">, Cardozo, </w:t>
      </w:r>
      <w:proofErr w:type="spellStart"/>
      <w:r>
        <w:rPr>
          <w:rFonts w:ascii="Times New Roman" w:hAnsi="Times New Roman" w:cs="Times New Roman"/>
          <w:sz w:val="24"/>
          <w:szCs w:val="24"/>
        </w:rPr>
        <w:t>Andrea</w:t>
      </w:r>
      <w:r>
        <w:rPr>
          <w:rFonts w:ascii="Times New Roman" w:hAnsi="Times New Roman" w:cs="Times New Roman"/>
          <w:sz w:val="24"/>
          <w:szCs w:val="24"/>
          <w:vertAlign w:val="superscript"/>
        </w:rPr>
        <w:t>a,d</w:t>
      </w:r>
      <w:proofErr w:type="spellEnd"/>
      <w:r>
        <w:rPr>
          <w:rFonts w:ascii="Times New Roman" w:hAnsi="Times New Roman" w:cs="Times New Roman"/>
          <w:sz w:val="24"/>
          <w:szCs w:val="24"/>
        </w:rPr>
        <w:t xml:space="preserve">, Tittonell, Pablo </w:t>
      </w:r>
      <w:proofErr w:type="spellStart"/>
      <w:r>
        <w:rPr>
          <w:rFonts w:ascii="Times New Roman" w:hAnsi="Times New Roman" w:cs="Times New Roman"/>
          <w:sz w:val="24"/>
          <w:szCs w:val="24"/>
        </w:rPr>
        <w:t>A.</w:t>
      </w:r>
      <w:r>
        <w:rPr>
          <w:rFonts w:ascii="Times New Roman" w:hAnsi="Times New Roman" w:cs="Times New Roman"/>
          <w:sz w:val="24"/>
          <w:szCs w:val="24"/>
          <w:vertAlign w:val="superscript"/>
        </w:rPr>
        <w:t>a,c,e</w:t>
      </w:r>
      <w:proofErr w:type="spellEnd"/>
      <w:r>
        <w:rPr>
          <w:rFonts w:ascii="Times New Roman" w:hAnsi="Times New Roman" w:cs="Times New Roman"/>
          <w:sz w:val="24"/>
          <w:szCs w:val="24"/>
        </w:rPr>
        <w:t xml:space="preserve"> </w:t>
      </w:r>
    </w:p>
    <w:p w:rsidR="00601D10" w:rsidRDefault="00601D10" w:rsidP="00601D10">
      <w:pPr>
        <w:spacing w:after="120" w:line="360" w:lineRule="auto"/>
        <w:jc w:val="both"/>
        <w:rPr>
          <w:rFonts w:ascii="Times New Roman" w:hAnsi="Times New Roman" w:cs="Times New Roman"/>
          <w:sz w:val="24"/>
          <w:szCs w:val="24"/>
        </w:rPr>
      </w:pPr>
    </w:p>
    <w:p w:rsidR="00601D10" w:rsidRDefault="00601D10" w:rsidP="00601D10">
      <w:pPr>
        <w:spacing w:after="120" w:line="360" w:lineRule="auto"/>
        <w:jc w:val="both"/>
        <w:rPr>
          <w:rStyle w:val="fontstyle01"/>
          <w:rFonts w:ascii="Times New Roman" w:hAnsi="Times New Roman"/>
          <w:sz w:val="24"/>
          <w:szCs w:val="24"/>
        </w:rPr>
      </w:pPr>
      <w:proofErr w:type="spellStart"/>
      <w:r>
        <w:rPr>
          <w:rStyle w:val="fontstyle01"/>
          <w:rFonts w:ascii="Times New Roman" w:hAnsi="Times New Roman" w:cs="Times New Roman"/>
          <w:sz w:val="24"/>
          <w:szCs w:val="24"/>
          <w:vertAlign w:val="superscript"/>
        </w:rPr>
        <w:t>a</w:t>
      </w:r>
      <w:r>
        <w:rPr>
          <w:rStyle w:val="fontstyle01"/>
          <w:rFonts w:ascii="Times New Roman" w:hAnsi="Times New Roman" w:cs="Times New Roman"/>
          <w:sz w:val="24"/>
          <w:szCs w:val="24"/>
        </w:rPr>
        <w:t>Agroecology</w:t>
      </w:r>
      <w:proofErr w:type="spellEnd"/>
      <w:r>
        <w:rPr>
          <w:rStyle w:val="fontstyle01"/>
          <w:rFonts w:ascii="Times New Roman" w:hAnsi="Times New Roman" w:cs="Times New Roman"/>
          <w:sz w:val="24"/>
          <w:szCs w:val="24"/>
        </w:rPr>
        <w:t xml:space="preserve">, </w:t>
      </w:r>
      <w:proofErr w:type="spellStart"/>
      <w:r>
        <w:rPr>
          <w:rStyle w:val="fontstyle01"/>
          <w:rFonts w:ascii="Times New Roman" w:hAnsi="Times New Roman" w:cs="Times New Roman"/>
          <w:sz w:val="24"/>
          <w:szCs w:val="24"/>
        </w:rPr>
        <w:t>Environment</w:t>
      </w:r>
      <w:proofErr w:type="spellEnd"/>
      <w:r>
        <w:rPr>
          <w:rStyle w:val="fontstyle01"/>
          <w:rFonts w:ascii="Times New Roman" w:hAnsi="Times New Roman" w:cs="Times New Roman"/>
          <w:sz w:val="24"/>
          <w:szCs w:val="24"/>
        </w:rPr>
        <w:t xml:space="preserve"> and </w:t>
      </w:r>
      <w:proofErr w:type="spellStart"/>
      <w:r>
        <w:rPr>
          <w:rStyle w:val="fontstyle01"/>
          <w:rFonts w:ascii="Times New Roman" w:hAnsi="Times New Roman" w:cs="Times New Roman"/>
          <w:sz w:val="24"/>
          <w:szCs w:val="24"/>
        </w:rPr>
        <w:t>Systems</w:t>
      </w:r>
      <w:proofErr w:type="spellEnd"/>
      <w:r>
        <w:rPr>
          <w:rStyle w:val="fontstyle01"/>
          <w:rFonts w:ascii="Times New Roman" w:hAnsi="Times New Roman" w:cs="Times New Roman"/>
          <w:sz w:val="24"/>
          <w:szCs w:val="24"/>
        </w:rPr>
        <w:t xml:space="preserve"> </w:t>
      </w:r>
      <w:proofErr w:type="spellStart"/>
      <w:r>
        <w:rPr>
          <w:rStyle w:val="fontstyle01"/>
          <w:rFonts w:ascii="Times New Roman" w:hAnsi="Times New Roman" w:cs="Times New Roman"/>
          <w:sz w:val="24"/>
          <w:szCs w:val="24"/>
        </w:rPr>
        <w:t>Group</w:t>
      </w:r>
      <w:proofErr w:type="spellEnd"/>
      <w:r>
        <w:rPr>
          <w:rStyle w:val="fontstyle01"/>
          <w:rFonts w:ascii="Times New Roman" w:hAnsi="Times New Roman" w:cs="Times New Roman"/>
          <w:sz w:val="24"/>
          <w:szCs w:val="24"/>
        </w:rPr>
        <w:t>, Instituto de Investigaciones Forestales y</w:t>
      </w:r>
      <w:r>
        <w:rPr>
          <w:rFonts w:ascii="Times New Roman" w:hAnsi="Times New Roman" w:cs="Times New Roman"/>
          <w:color w:val="000000"/>
          <w:sz w:val="24"/>
          <w:szCs w:val="24"/>
        </w:rPr>
        <w:t xml:space="preserve"> </w:t>
      </w:r>
      <w:r>
        <w:rPr>
          <w:rStyle w:val="fontstyle01"/>
          <w:rFonts w:ascii="Times New Roman" w:hAnsi="Times New Roman" w:cs="Times New Roman"/>
          <w:sz w:val="24"/>
          <w:szCs w:val="24"/>
        </w:rPr>
        <w:t>Agropecuarias de Bariloche (IFAB) - Instituto Nacional de Tecnología Agropecuaria-Consejo Nacional de Investigaciones Científicas y Técnicas (INTA-CONICET), Modesta Victoria 4450 - CC 277</w:t>
      </w:r>
      <w:r>
        <w:rPr>
          <w:rFonts w:ascii="Times New Roman" w:hAnsi="Times New Roman" w:cs="Times New Roman"/>
          <w:color w:val="000000"/>
          <w:sz w:val="24"/>
          <w:szCs w:val="24"/>
        </w:rPr>
        <w:t xml:space="preserve"> </w:t>
      </w:r>
      <w:r>
        <w:rPr>
          <w:rStyle w:val="fontstyle01"/>
          <w:rFonts w:ascii="Times New Roman" w:hAnsi="Times New Roman" w:cs="Times New Roman"/>
          <w:sz w:val="24"/>
          <w:szCs w:val="24"/>
        </w:rPr>
        <w:t>(8400), San Carlos de Bariloche, Río Negro, Argentina.</w:t>
      </w:r>
    </w:p>
    <w:p w:rsidR="00601D10" w:rsidRDefault="00601D10" w:rsidP="00601D10">
      <w:pPr>
        <w:spacing w:after="120" w:line="360" w:lineRule="auto"/>
        <w:jc w:val="both"/>
      </w:pPr>
      <w:proofErr w:type="spellStart"/>
      <w:r>
        <w:rPr>
          <w:rFonts w:ascii="Times New Roman" w:hAnsi="Times New Roman" w:cs="Times New Roman"/>
          <w:color w:val="000000"/>
          <w:sz w:val="24"/>
          <w:szCs w:val="24"/>
          <w:vertAlign w:val="superscript"/>
        </w:rPr>
        <w:t>b</w:t>
      </w:r>
      <w:r>
        <w:rPr>
          <w:rFonts w:ascii="Times New Roman" w:hAnsi="Times New Roman" w:cs="Times New Roman"/>
          <w:color w:val="000000"/>
          <w:sz w:val="24"/>
          <w:szCs w:val="24"/>
        </w:rPr>
        <w:t>Instituto</w:t>
      </w:r>
      <w:proofErr w:type="spellEnd"/>
      <w:r>
        <w:rPr>
          <w:rFonts w:ascii="Times New Roman" w:hAnsi="Times New Roman" w:cs="Times New Roman"/>
          <w:color w:val="000000"/>
          <w:sz w:val="24"/>
          <w:szCs w:val="24"/>
        </w:rPr>
        <w:t xml:space="preserve"> Tecnológico de </w:t>
      </w:r>
      <w:proofErr w:type="spellStart"/>
      <w:r>
        <w:rPr>
          <w:rFonts w:ascii="Times New Roman" w:hAnsi="Times New Roman" w:cs="Times New Roman"/>
          <w:color w:val="000000"/>
          <w:sz w:val="24"/>
          <w:szCs w:val="24"/>
        </w:rPr>
        <w:t>Chascomús</w:t>
      </w:r>
      <w:proofErr w:type="spellEnd"/>
      <w:r>
        <w:rPr>
          <w:rFonts w:ascii="Times New Roman" w:hAnsi="Times New Roman" w:cs="Times New Roman"/>
          <w:color w:val="000000"/>
          <w:sz w:val="24"/>
          <w:szCs w:val="24"/>
        </w:rPr>
        <w:t xml:space="preserve"> (INTECH), CONICET-UNSAM, Avenida Intendente Marino Km 8.2 (7130), </w:t>
      </w:r>
      <w:proofErr w:type="spellStart"/>
      <w:r>
        <w:rPr>
          <w:rFonts w:ascii="Times New Roman" w:hAnsi="Times New Roman" w:cs="Times New Roman"/>
          <w:color w:val="000000"/>
          <w:sz w:val="24"/>
          <w:szCs w:val="24"/>
        </w:rPr>
        <w:t>Chascomús</w:t>
      </w:r>
      <w:proofErr w:type="spellEnd"/>
      <w:r>
        <w:rPr>
          <w:rFonts w:ascii="Times New Roman" w:hAnsi="Times New Roman" w:cs="Times New Roman"/>
          <w:color w:val="000000"/>
          <w:sz w:val="24"/>
          <w:szCs w:val="24"/>
        </w:rPr>
        <w:t>, Buenos Aires, Argentina.</w:t>
      </w:r>
    </w:p>
    <w:p w:rsidR="00601D10" w:rsidRDefault="00601D10" w:rsidP="00601D10">
      <w:pPr>
        <w:spacing w:after="120" w:line="360" w:lineRule="auto"/>
        <w:jc w:val="both"/>
        <w:rPr>
          <w:rFonts w:ascii="Times New Roman" w:hAnsi="Times New Roman" w:cs="Times New Roman"/>
          <w:sz w:val="24"/>
          <w:szCs w:val="24"/>
          <w:lang w:val="en-GB"/>
        </w:rPr>
      </w:pPr>
      <w:proofErr w:type="spellStart"/>
      <w:r>
        <w:rPr>
          <w:rStyle w:val="fontstyle01"/>
          <w:rFonts w:ascii="Times New Roman" w:hAnsi="Times New Roman" w:cs="Times New Roman"/>
          <w:sz w:val="24"/>
          <w:szCs w:val="24"/>
          <w:vertAlign w:val="superscript"/>
          <w:lang w:val="en-GB"/>
        </w:rPr>
        <w:t>c</w:t>
      </w:r>
      <w:r>
        <w:rPr>
          <w:rStyle w:val="fontstyle01"/>
          <w:rFonts w:ascii="Times New Roman" w:hAnsi="Times New Roman" w:cs="Times New Roman"/>
          <w:sz w:val="24"/>
          <w:szCs w:val="24"/>
          <w:lang w:val="en-GB"/>
        </w:rPr>
        <w:t>Groningen</w:t>
      </w:r>
      <w:proofErr w:type="spellEnd"/>
      <w:r>
        <w:rPr>
          <w:rStyle w:val="fontstyle01"/>
          <w:rFonts w:ascii="Times New Roman" w:hAnsi="Times New Roman" w:cs="Times New Roman"/>
          <w:sz w:val="24"/>
          <w:szCs w:val="24"/>
          <w:lang w:val="en-GB"/>
        </w:rPr>
        <w:t xml:space="preserve"> Institute of Evolutionary Life Sciences (GELIFES), Groningen University, PO Box 11103,</w:t>
      </w:r>
      <w:r>
        <w:rPr>
          <w:rFonts w:ascii="Times New Roman" w:hAnsi="Times New Roman" w:cs="Times New Roman"/>
          <w:color w:val="000000"/>
          <w:sz w:val="24"/>
          <w:szCs w:val="24"/>
          <w:lang w:val="en-GB"/>
        </w:rPr>
        <w:t xml:space="preserve"> </w:t>
      </w:r>
      <w:r>
        <w:rPr>
          <w:rStyle w:val="fontstyle21"/>
          <w:rFonts w:ascii="Times New Roman" w:hAnsi="Times New Roman" w:cs="Times New Roman"/>
          <w:sz w:val="24"/>
          <w:szCs w:val="24"/>
          <w:lang w:val="en-GB"/>
        </w:rPr>
        <w:t xml:space="preserve">17 </w:t>
      </w:r>
      <w:r>
        <w:rPr>
          <w:rStyle w:val="fontstyle01"/>
          <w:rFonts w:ascii="Times New Roman" w:hAnsi="Times New Roman" w:cs="Times New Roman"/>
          <w:sz w:val="24"/>
          <w:szCs w:val="24"/>
          <w:lang w:val="en-GB"/>
        </w:rPr>
        <w:t>9700 CC Groningen, The Netherlands.</w:t>
      </w:r>
    </w:p>
    <w:p w:rsidR="00601D10" w:rsidRDefault="00601D10" w:rsidP="00601D10">
      <w:pPr>
        <w:spacing w:after="120" w:line="360" w:lineRule="auto"/>
        <w:jc w:val="both"/>
        <w:rPr>
          <w:rFonts w:ascii="Times New Roman" w:hAnsi="Times New Roman" w:cs="Times New Roman"/>
          <w:color w:val="000000"/>
          <w:sz w:val="24"/>
          <w:szCs w:val="24"/>
        </w:rPr>
      </w:pPr>
      <w:proofErr w:type="spellStart"/>
      <w:r>
        <w:rPr>
          <w:rStyle w:val="fontstyle01"/>
          <w:rFonts w:ascii="Times New Roman" w:hAnsi="Times New Roman" w:cs="Times New Roman"/>
          <w:sz w:val="24"/>
          <w:szCs w:val="24"/>
          <w:vertAlign w:val="superscript"/>
        </w:rPr>
        <w:t>d</w:t>
      </w:r>
      <w:r>
        <w:rPr>
          <w:rStyle w:val="fontstyle01"/>
          <w:rFonts w:ascii="Times New Roman" w:hAnsi="Times New Roman" w:cs="Times New Roman"/>
          <w:sz w:val="24"/>
          <w:szCs w:val="24"/>
        </w:rPr>
        <w:t>Agencia</w:t>
      </w:r>
      <w:proofErr w:type="spellEnd"/>
      <w:r>
        <w:rPr>
          <w:rStyle w:val="fontstyle01"/>
          <w:rFonts w:ascii="Times New Roman" w:hAnsi="Times New Roman" w:cs="Times New Roman"/>
          <w:sz w:val="24"/>
          <w:szCs w:val="24"/>
        </w:rPr>
        <w:t xml:space="preserve"> de Extensión Rural </w:t>
      </w:r>
      <w:r>
        <w:rPr>
          <w:rStyle w:val="fontstyle21"/>
          <w:rFonts w:ascii="Times New Roman" w:hAnsi="Times New Roman" w:cs="Times New Roman"/>
          <w:sz w:val="24"/>
          <w:szCs w:val="24"/>
        </w:rPr>
        <w:t xml:space="preserve">de </w:t>
      </w:r>
      <w:r>
        <w:rPr>
          <w:rStyle w:val="fontstyle01"/>
          <w:rFonts w:ascii="Times New Roman" w:hAnsi="Times New Roman" w:cs="Times New Roman"/>
          <w:sz w:val="24"/>
          <w:szCs w:val="24"/>
        </w:rPr>
        <w:t>El Bolsón, Instituto Nacional de Tecnología Agropecuaria</w:t>
      </w:r>
      <w:r>
        <w:rPr>
          <w:rFonts w:ascii="Times New Roman" w:hAnsi="Times New Roman" w:cs="Times New Roman"/>
          <w:color w:val="000000"/>
          <w:sz w:val="24"/>
          <w:szCs w:val="24"/>
        </w:rPr>
        <w:t xml:space="preserve"> </w:t>
      </w:r>
      <w:r>
        <w:rPr>
          <w:rStyle w:val="fontstyle01"/>
          <w:rFonts w:ascii="Times New Roman" w:hAnsi="Times New Roman" w:cs="Times New Roman"/>
          <w:sz w:val="24"/>
          <w:szCs w:val="24"/>
        </w:rPr>
        <w:t>(INTA), El Bolsón, Río Negro, Argentina.</w:t>
      </w:r>
      <w:r>
        <w:rPr>
          <w:rFonts w:ascii="Times New Roman" w:hAnsi="Times New Roman" w:cs="Times New Roman"/>
          <w:color w:val="000000"/>
          <w:sz w:val="24"/>
          <w:szCs w:val="24"/>
        </w:rPr>
        <w:t xml:space="preserve"> </w:t>
      </w:r>
    </w:p>
    <w:p w:rsidR="00601D10" w:rsidRDefault="00601D10" w:rsidP="00601D10">
      <w:pPr>
        <w:spacing w:after="120" w:line="360" w:lineRule="auto"/>
        <w:jc w:val="both"/>
        <w:rPr>
          <w:rFonts w:ascii="Times New Roman" w:hAnsi="Times New Roman" w:cs="Times New Roman"/>
          <w:color w:val="000000"/>
          <w:sz w:val="24"/>
          <w:szCs w:val="24"/>
          <w:lang w:val="fr-FR"/>
        </w:rPr>
      </w:pPr>
      <w:r>
        <w:rPr>
          <w:rStyle w:val="fontstyle01"/>
          <w:rFonts w:ascii="Times New Roman" w:hAnsi="Times New Roman" w:cs="Times New Roman"/>
          <w:sz w:val="24"/>
          <w:szCs w:val="24"/>
          <w:vertAlign w:val="superscript"/>
          <w:lang w:val="fr-FR"/>
        </w:rPr>
        <w:t>e</w:t>
      </w:r>
      <w:r>
        <w:rPr>
          <w:rStyle w:val="fontstyle01"/>
          <w:rFonts w:ascii="Times New Roman" w:hAnsi="Times New Roman" w:cs="Times New Roman"/>
          <w:sz w:val="24"/>
          <w:szCs w:val="24"/>
          <w:lang w:val="fr-FR"/>
        </w:rPr>
        <w:t>Agroécologie et Intensification Durable (AïDA), Centre de Coopération Internationale en</w:t>
      </w:r>
      <w:r>
        <w:rPr>
          <w:rFonts w:ascii="Times New Roman" w:hAnsi="Times New Roman" w:cs="Times New Roman"/>
          <w:color w:val="000000"/>
          <w:sz w:val="24"/>
          <w:szCs w:val="24"/>
          <w:lang w:val="fr-FR"/>
        </w:rPr>
        <w:t xml:space="preserve"> </w:t>
      </w:r>
      <w:r>
        <w:rPr>
          <w:rStyle w:val="fontstyle01"/>
          <w:rFonts w:ascii="Times New Roman" w:hAnsi="Times New Roman" w:cs="Times New Roman"/>
          <w:sz w:val="24"/>
          <w:szCs w:val="24"/>
          <w:lang w:val="fr-FR"/>
        </w:rPr>
        <w:t>Recherche Agronomique pour le Développement (CIRAD), Université de Montpellier,</w:t>
      </w:r>
      <w:r>
        <w:rPr>
          <w:rFonts w:ascii="Times New Roman" w:hAnsi="Times New Roman" w:cs="Times New Roman"/>
          <w:color w:val="000000"/>
          <w:sz w:val="24"/>
          <w:szCs w:val="24"/>
          <w:lang w:val="fr-FR"/>
        </w:rPr>
        <w:t xml:space="preserve"> </w:t>
      </w:r>
      <w:r>
        <w:rPr>
          <w:rStyle w:val="fontstyle01"/>
          <w:rFonts w:ascii="Times New Roman" w:hAnsi="Times New Roman" w:cs="Times New Roman"/>
          <w:sz w:val="24"/>
          <w:szCs w:val="24"/>
          <w:lang w:val="fr-FR"/>
        </w:rPr>
        <w:t>34000 Montpellier, France.</w:t>
      </w:r>
      <w:r>
        <w:rPr>
          <w:rFonts w:ascii="Times New Roman" w:hAnsi="Times New Roman" w:cs="Times New Roman"/>
          <w:color w:val="000000"/>
          <w:sz w:val="24"/>
          <w:szCs w:val="24"/>
          <w:lang w:val="fr-FR"/>
        </w:rPr>
        <w:t xml:space="preserve"> </w:t>
      </w:r>
    </w:p>
    <w:p w:rsidR="00601D10" w:rsidRDefault="00601D10" w:rsidP="00601D10">
      <w:pPr>
        <w:spacing w:after="120" w:line="360" w:lineRule="auto"/>
        <w:jc w:val="both"/>
        <w:rPr>
          <w:rFonts w:ascii="Times New Roman" w:hAnsi="Times New Roman" w:cs="Times New Roman"/>
          <w:sz w:val="24"/>
          <w:szCs w:val="24"/>
          <w:lang w:val="fr-FR"/>
        </w:rPr>
      </w:pPr>
    </w:p>
    <w:p w:rsidR="00601D10" w:rsidRDefault="00601D10" w:rsidP="00601D10">
      <w:pPr>
        <w:spacing w:after="120" w:line="360" w:lineRule="auto"/>
        <w:jc w:val="both"/>
        <w:rPr>
          <w:rStyle w:val="Hipervnculo"/>
          <w:lang w:val="en-US"/>
        </w:rPr>
      </w:pPr>
      <w:r>
        <w:rPr>
          <w:rFonts w:ascii="Times New Roman" w:hAnsi="Times New Roman" w:cs="Times New Roman"/>
          <w:sz w:val="24"/>
          <w:szCs w:val="24"/>
          <w:lang w:val="en-US"/>
        </w:rPr>
        <w:t xml:space="preserve">* Corresponding author e-mail </w:t>
      </w:r>
      <w:proofErr w:type="spellStart"/>
      <w:r>
        <w:rPr>
          <w:rFonts w:ascii="Times New Roman" w:hAnsi="Times New Roman" w:cs="Times New Roman"/>
          <w:sz w:val="24"/>
          <w:szCs w:val="24"/>
          <w:lang w:val="en-US"/>
        </w:rPr>
        <w:t>adress</w:t>
      </w:r>
      <w:proofErr w:type="spellEnd"/>
      <w:r>
        <w:rPr>
          <w:rFonts w:ascii="Times New Roman" w:hAnsi="Times New Roman" w:cs="Times New Roman"/>
          <w:sz w:val="24"/>
          <w:szCs w:val="24"/>
          <w:lang w:val="en-US"/>
        </w:rPr>
        <w:t xml:space="preserve">: </w:t>
      </w:r>
      <w:hyperlink r:id="rId6" w:history="1">
        <w:r>
          <w:rPr>
            <w:rStyle w:val="Hipervnculo"/>
            <w:rFonts w:ascii="Times New Roman" w:hAnsi="Times New Roman" w:cs="Times New Roman"/>
            <w:sz w:val="24"/>
            <w:szCs w:val="24"/>
            <w:lang w:val="en-US"/>
          </w:rPr>
          <w:t>alvarez.valeria@inta.gob.ar</w:t>
        </w:r>
      </w:hyperlink>
    </w:p>
    <w:p w:rsidR="00601D10" w:rsidRDefault="00601D10" w:rsidP="00601D10">
      <w:pPr>
        <w:spacing w:line="259" w:lineRule="auto"/>
        <w:rPr>
          <w:lang w:val="en-US"/>
        </w:rPr>
      </w:pPr>
      <w:r>
        <w:rPr>
          <w:lang w:val="en-US"/>
        </w:rPr>
        <w:br w:type="page"/>
      </w:r>
    </w:p>
    <w:p w:rsidR="00601D10" w:rsidRDefault="00601D10" w:rsidP="00601D10">
      <w:pP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Supplementary Figures</w:t>
      </w:r>
    </w:p>
    <w:p w:rsidR="00601D10" w:rsidRDefault="00601D10" w:rsidP="00601D10">
      <w:pPr>
        <w:rPr>
          <w:rFonts w:ascii="Times New Roman" w:hAnsi="Times New Roman" w:cs="Times New Roman"/>
          <w:b/>
          <w:sz w:val="24"/>
          <w:szCs w:val="24"/>
          <w:lang w:val="en-US"/>
        </w:rPr>
      </w:pPr>
    </w:p>
    <w:p w:rsidR="00601D10" w:rsidRDefault="00EE611C" w:rsidP="00601D10">
      <w:pPr>
        <w:spacing w:after="0" w:line="240" w:lineRule="auto"/>
        <w:rPr>
          <w:rFonts w:ascii="Times New Roman" w:hAnsi="Times New Roman" w:cs="Times New Roman"/>
          <w:sz w:val="24"/>
          <w:szCs w:val="24"/>
          <w:lang w:val="en-US"/>
        </w:rPr>
      </w:pPr>
      <w:r>
        <w:rPr>
          <w:rFonts w:ascii="Times New Roman" w:hAnsi="Times New Roman" w:cs="Times New Roman"/>
          <w:noProof/>
          <w:sz w:val="24"/>
          <w:szCs w:val="24"/>
          <w:lang w:eastAsia="es-AR"/>
        </w:rPr>
        <w:drawing>
          <wp:inline distT="0" distB="0" distL="0" distR="0" wp14:anchorId="0ADDA3F7" wp14:editId="73E7F7B8">
            <wp:extent cx="5335321" cy="2625090"/>
            <wp:effectExtent l="0" t="0" r="0" b="381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54693" cy="2634622"/>
                    </a:xfrm>
                    <a:prstGeom prst="rect">
                      <a:avLst/>
                    </a:prstGeom>
                    <a:noFill/>
                  </pic:spPr>
                </pic:pic>
              </a:graphicData>
            </a:graphic>
          </wp:inline>
        </w:drawing>
      </w:r>
    </w:p>
    <w:p w:rsidR="00601D10" w:rsidRDefault="00601D10" w:rsidP="00601D10">
      <w:pPr>
        <w:rPr>
          <w:rFonts w:ascii="Times New Roman" w:hAnsi="Times New Roman" w:cs="Times New Roman"/>
          <w:i/>
          <w:sz w:val="24"/>
          <w:szCs w:val="24"/>
          <w:lang w:val="en-US"/>
        </w:rPr>
      </w:pPr>
      <w:r>
        <w:rPr>
          <w:rFonts w:ascii="Times New Roman" w:hAnsi="Times New Roman" w:cs="Times New Roman"/>
          <w:i/>
          <w:sz w:val="24"/>
          <w:szCs w:val="24"/>
          <w:lang w:val="en-US"/>
        </w:rPr>
        <w:t xml:space="preserve">Figure S1. Empirical semivariograms (dots) and spherical fitted model (dash lines) for microbial biomass in forest (a), grassland (b) and horticulture (c) land. </w:t>
      </w:r>
    </w:p>
    <w:p w:rsidR="00601D10" w:rsidRDefault="00601D10">
      <w:pPr>
        <w:spacing w:line="259"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bookmarkStart w:id="0" w:name="_GoBack"/>
      <w:bookmarkEnd w:id="0"/>
    </w:p>
    <w:p w:rsidR="00601D10" w:rsidRDefault="00EE611C" w:rsidP="00601D10">
      <w:pPr>
        <w:spacing w:after="0" w:line="240" w:lineRule="auto"/>
        <w:rPr>
          <w:rFonts w:ascii="Times New Roman" w:hAnsi="Times New Roman" w:cs="Times New Roman"/>
          <w:sz w:val="24"/>
          <w:szCs w:val="24"/>
          <w:lang w:val="en-US"/>
        </w:rPr>
      </w:pPr>
      <w:r>
        <w:rPr>
          <w:rFonts w:ascii="Times New Roman" w:hAnsi="Times New Roman" w:cs="Times New Roman"/>
          <w:noProof/>
          <w:sz w:val="24"/>
          <w:szCs w:val="24"/>
          <w:lang w:eastAsia="es-AR"/>
        </w:rPr>
        <w:lastRenderedPageBreak/>
        <w:drawing>
          <wp:inline distT="0" distB="0" distL="0" distR="0" wp14:anchorId="6B7450E8" wp14:editId="6850D3E2">
            <wp:extent cx="5400040" cy="3898265"/>
            <wp:effectExtent l="0" t="0" r="0" b="698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1842"/>
                    <a:stretch/>
                  </pic:blipFill>
                  <pic:spPr bwMode="auto">
                    <a:xfrm>
                      <a:off x="0" y="0"/>
                      <a:ext cx="5400040" cy="3898265"/>
                    </a:xfrm>
                    <a:prstGeom prst="rect">
                      <a:avLst/>
                    </a:prstGeom>
                    <a:noFill/>
                    <a:ln>
                      <a:noFill/>
                    </a:ln>
                    <a:extLst>
                      <a:ext uri="{53640926-AAD7-44D8-BBD7-CCE9431645EC}">
                        <a14:shadowObscured xmlns:a14="http://schemas.microsoft.com/office/drawing/2010/main"/>
                      </a:ext>
                    </a:extLst>
                  </pic:spPr>
                </pic:pic>
              </a:graphicData>
            </a:graphic>
          </wp:inline>
        </w:drawing>
      </w:r>
    </w:p>
    <w:p w:rsidR="00601D10" w:rsidRDefault="00601D10" w:rsidP="00601D10">
      <w:pPr>
        <w:jc w:val="both"/>
        <w:rPr>
          <w:rFonts w:ascii="Times New Roman" w:hAnsi="Times New Roman" w:cs="Times New Roman"/>
          <w:i/>
          <w:sz w:val="24"/>
          <w:szCs w:val="24"/>
          <w:lang w:val="en-US"/>
        </w:rPr>
      </w:pPr>
      <w:r>
        <w:rPr>
          <w:rFonts w:ascii="Times New Roman" w:hAnsi="Times New Roman" w:cs="Times New Roman"/>
          <w:i/>
          <w:sz w:val="24"/>
          <w:szCs w:val="24"/>
          <w:lang w:val="en-US"/>
        </w:rPr>
        <w:t>Figure S2.</w:t>
      </w:r>
      <w:r>
        <w:rPr>
          <w:rFonts w:ascii="Times New Roman" w:hAnsi="Times New Roman" w:cs="Times New Roman"/>
          <w:i/>
          <w:iCs/>
          <w:sz w:val="24"/>
          <w:szCs w:val="24"/>
          <w:lang w:val="en-US"/>
        </w:rPr>
        <w:t xml:space="preserve"> </w:t>
      </w:r>
      <w:r>
        <w:rPr>
          <w:rFonts w:ascii="Times New Roman" w:hAnsi="Times New Roman" w:cs="Times New Roman"/>
          <w:i/>
          <w:sz w:val="24"/>
          <w:szCs w:val="24"/>
          <w:lang w:val="en-US"/>
        </w:rPr>
        <w:t xml:space="preserve">Empirical semivariograms (dots) and spherical fitted model (dash lines) for </w:t>
      </w:r>
      <w:r>
        <w:rPr>
          <w:rFonts w:ascii="Times New Roman" w:hAnsi="Times New Roman" w:cs="Times New Roman"/>
          <w:i/>
          <w:sz w:val="24"/>
          <w:szCs w:val="24"/>
          <w:lang w:val="en-GB"/>
        </w:rPr>
        <w:t xml:space="preserve">Shannon-Wiener </w:t>
      </w:r>
      <w:r>
        <w:rPr>
          <w:rFonts w:ascii="Times New Roman" w:hAnsi="Times New Roman" w:cs="Times New Roman"/>
          <w:i/>
          <w:sz w:val="24"/>
          <w:szCs w:val="24"/>
          <w:lang w:val="en-US"/>
        </w:rPr>
        <w:t xml:space="preserve">(a-c) </w:t>
      </w:r>
      <w:r>
        <w:rPr>
          <w:rFonts w:ascii="Times New Roman" w:hAnsi="Times New Roman" w:cs="Times New Roman"/>
          <w:i/>
          <w:sz w:val="24"/>
          <w:szCs w:val="24"/>
          <w:lang w:val="en-GB"/>
        </w:rPr>
        <w:t>and Inverse Simpson indexes</w:t>
      </w:r>
      <w:r>
        <w:rPr>
          <w:rFonts w:ascii="Times New Roman" w:hAnsi="Times New Roman" w:cs="Times New Roman"/>
          <w:i/>
          <w:sz w:val="24"/>
          <w:szCs w:val="24"/>
          <w:lang w:val="en-US"/>
        </w:rPr>
        <w:t xml:space="preserve"> (d-f) indexes in forest (a, d), grassland (b, e) and horticulture (c, f) land. Vertical lines signalize the limit of spatial dependence and the corresponding practical range value in cases where autocorrelation exist.</w:t>
      </w:r>
    </w:p>
    <w:p w:rsidR="00601D10" w:rsidRDefault="00601D10" w:rsidP="00601D10">
      <w:pPr>
        <w:spacing w:after="0" w:line="240" w:lineRule="auto"/>
        <w:jc w:val="both"/>
        <w:rPr>
          <w:rFonts w:ascii="Times New Roman" w:hAnsi="Times New Roman" w:cs="Times New Roman"/>
          <w:i/>
          <w:noProof/>
          <w:sz w:val="24"/>
          <w:szCs w:val="24"/>
          <w:lang w:eastAsia="es-AR"/>
        </w:rPr>
      </w:pPr>
      <w:r>
        <w:rPr>
          <w:rFonts w:ascii="Times New Roman" w:hAnsi="Times New Roman" w:cs="Times New Roman"/>
          <w:i/>
          <w:noProof/>
          <w:sz w:val="24"/>
          <w:szCs w:val="24"/>
          <w:lang w:eastAsia="es-AR"/>
        </w:rPr>
        <w:lastRenderedPageBreak/>
        <w:drawing>
          <wp:inline distT="0" distB="0" distL="0" distR="0">
            <wp:extent cx="5396230" cy="5496560"/>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96230" cy="5496560"/>
                    </a:xfrm>
                    <a:prstGeom prst="rect">
                      <a:avLst/>
                    </a:prstGeom>
                    <a:noFill/>
                    <a:ln>
                      <a:noFill/>
                    </a:ln>
                  </pic:spPr>
                </pic:pic>
              </a:graphicData>
            </a:graphic>
          </wp:inline>
        </w:drawing>
      </w:r>
    </w:p>
    <w:p w:rsidR="00601D10" w:rsidRDefault="00601D10" w:rsidP="00601D10">
      <w:pPr>
        <w:spacing w:after="0"/>
        <w:jc w:val="both"/>
        <w:rPr>
          <w:rFonts w:ascii="Times New Roman" w:hAnsi="Times New Roman" w:cs="Times New Roman"/>
          <w:i/>
          <w:sz w:val="24"/>
          <w:szCs w:val="24"/>
          <w:lang w:val="en-GB"/>
        </w:rPr>
      </w:pPr>
      <w:r>
        <w:rPr>
          <w:rFonts w:ascii="Times New Roman" w:hAnsi="Times New Roman" w:cs="Times New Roman"/>
          <w:i/>
          <w:sz w:val="24"/>
          <w:szCs w:val="24"/>
          <w:lang w:val="en-GB"/>
        </w:rPr>
        <w:t>Figure S3. Relative abundance of microbial taxa at phylum level for each depth class by land use. Stars denotes the most important phyla contributing to community turnover among depth classes in forest, grassland and horticulture lands resulting from SIMPER analysis.</w:t>
      </w:r>
    </w:p>
    <w:p w:rsidR="00601D10" w:rsidRDefault="00601D10" w:rsidP="00601D10">
      <w:pPr>
        <w:spacing w:after="0"/>
        <w:jc w:val="both"/>
        <w:rPr>
          <w:rFonts w:ascii="Times New Roman" w:hAnsi="Times New Roman" w:cs="Times New Roman"/>
          <w:sz w:val="24"/>
          <w:szCs w:val="24"/>
          <w:lang w:val="en-GB"/>
        </w:rPr>
      </w:pPr>
    </w:p>
    <w:p w:rsidR="00601D10" w:rsidRDefault="00601D10" w:rsidP="00601D10">
      <w:pPr>
        <w:spacing w:after="0" w:line="240" w:lineRule="auto"/>
        <w:rPr>
          <w:rFonts w:ascii="Times New Roman" w:hAnsi="Times New Roman" w:cs="Times New Roman"/>
          <w:sz w:val="24"/>
          <w:szCs w:val="24"/>
          <w:lang w:val="en-US"/>
        </w:rPr>
      </w:pPr>
      <w:r>
        <w:rPr>
          <w:rFonts w:ascii="Times New Roman" w:hAnsi="Times New Roman" w:cs="Times New Roman"/>
          <w:noProof/>
          <w:sz w:val="24"/>
          <w:szCs w:val="24"/>
          <w:lang w:eastAsia="es-AR"/>
        </w:rPr>
        <w:lastRenderedPageBreak/>
        <w:drawing>
          <wp:inline distT="0" distB="0" distL="0" distR="0">
            <wp:extent cx="5386070" cy="3848735"/>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86070" cy="3848735"/>
                    </a:xfrm>
                    <a:prstGeom prst="rect">
                      <a:avLst/>
                    </a:prstGeom>
                    <a:noFill/>
                    <a:ln>
                      <a:noFill/>
                    </a:ln>
                  </pic:spPr>
                </pic:pic>
              </a:graphicData>
            </a:graphic>
          </wp:inline>
        </w:drawing>
      </w:r>
    </w:p>
    <w:p w:rsidR="00601D10" w:rsidRDefault="00601D10" w:rsidP="00601D10">
      <w:pPr>
        <w:jc w:val="both"/>
        <w:rPr>
          <w:rFonts w:ascii="Times New Roman" w:hAnsi="Times New Roman" w:cs="Times New Roman"/>
          <w:i/>
          <w:sz w:val="24"/>
          <w:szCs w:val="24"/>
          <w:lang w:val="en-US"/>
        </w:rPr>
      </w:pPr>
      <w:r>
        <w:rPr>
          <w:rFonts w:ascii="Times New Roman" w:hAnsi="Times New Roman" w:cs="Times New Roman"/>
          <w:i/>
          <w:sz w:val="24"/>
          <w:szCs w:val="24"/>
          <w:lang w:val="en-US"/>
        </w:rPr>
        <w:t xml:space="preserve">Figures S4. Correlation of Raup-Crick (Bray-Curtis) dissimilarity (a) and β-nearest taxon index (β-NTI) (b) and Euclidean distance matrix of spatial distance for each soil depth at forest, grassland and horticulture land use. </w:t>
      </w:r>
    </w:p>
    <w:p w:rsidR="00601D10" w:rsidRDefault="00601D10" w:rsidP="00601D10">
      <w:pPr>
        <w:rPr>
          <w:rFonts w:ascii="Times New Roman" w:hAnsi="Times New Roman" w:cs="Times New Roman"/>
          <w:lang w:val="en-US"/>
        </w:rPr>
      </w:pPr>
    </w:p>
    <w:p w:rsidR="00147DF8" w:rsidRPr="00601D10" w:rsidRDefault="00147DF8">
      <w:pPr>
        <w:rPr>
          <w:lang w:val="en-US"/>
        </w:rPr>
      </w:pPr>
    </w:p>
    <w:sectPr w:rsidR="00147DF8" w:rsidRPr="00601D10">
      <w:footerReference w:type="default" r:id="rId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2007" w:rsidRDefault="00782007" w:rsidP="00601D10">
      <w:pPr>
        <w:spacing w:after="0" w:line="240" w:lineRule="auto"/>
      </w:pPr>
      <w:r>
        <w:separator/>
      </w:r>
    </w:p>
  </w:endnote>
  <w:endnote w:type="continuationSeparator" w:id="0">
    <w:p w:rsidR="00782007" w:rsidRDefault="00782007" w:rsidP="00601D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1-mini-regular">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7248725"/>
      <w:docPartObj>
        <w:docPartGallery w:val="Page Numbers (Bottom of Page)"/>
        <w:docPartUnique/>
      </w:docPartObj>
    </w:sdtPr>
    <w:sdtEndPr/>
    <w:sdtContent>
      <w:p w:rsidR="00601D10" w:rsidRDefault="00601D10">
        <w:pPr>
          <w:pStyle w:val="Piedepgina"/>
          <w:jc w:val="right"/>
        </w:pPr>
        <w:r>
          <w:fldChar w:fldCharType="begin"/>
        </w:r>
        <w:r>
          <w:instrText>PAGE   \* MERGEFORMAT</w:instrText>
        </w:r>
        <w:r>
          <w:fldChar w:fldCharType="separate"/>
        </w:r>
        <w:r w:rsidR="00EE611C" w:rsidRPr="00EE611C">
          <w:rPr>
            <w:noProof/>
            <w:lang w:val="es-ES"/>
          </w:rPr>
          <w:t>3</w:t>
        </w:r>
        <w:r>
          <w:fldChar w:fldCharType="end"/>
        </w:r>
      </w:p>
    </w:sdtContent>
  </w:sdt>
  <w:p w:rsidR="00601D10" w:rsidRDefault="00601D1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2007" w:rsidRDefault="00782007" w:rsidP="00601D10">
      <w:pPr>
        <w:spacing w:after="0" w:line="240" w:lineRule="auto"/>
      </w:pPr>
      <w:r>
        <w:separator/>
      </w:r>
    </w:p>
  </w:footnote>
  <w:footnote w:type="continuationSeparator" w:id="0">
    <w:p w:rsidR="00782007" w:rsidRDefault="00782007" w:rsidP="00601D1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1D10"/>
    <w:rsid w:val="00011D86"/>
    <w:rsid w:val="00147DF8"/>
    <w:rsid w:val="002E473B"/>
    <w:rsid w:val="00332836"/>
    <w:rsid w:val="00460FDB"/>
    <w:rsid w:val="00480898"/>
    <w:rsid w:val="00601D10"/>
    <w:rsid w:val="00714ED9"/>
    <w:rsid w:val="00782007"/>
    <w:rsid w:val="009216D3"/>
    <w:rsid w:val="009C374D"/>
    <w:rsid w:val="00A37EBF"/>
    <w:rsid w:val="00AE2273"/>
    <w:rsid w:val="00B24F03"/>
    <w:rsid w:val="00B36D03"/>
    <w:rsid w:val="00B661D6"/>
    <w:rsid w:val="00D11453"/>
    <w:rsid w:val="00DB1715"/>
    <w:rsid w:val="00DC1933"/>
    <w:rsid w:val="00EE611C"/>
    <w:rsid w:val="00F56391"/>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DF1BE7D-1EC8-44FB-920C-C083D49B2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1D10"/>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601D10"/>
    <w:rPr>
      <w:color w:val="0563C1" w:themeColor="hyperlink"/>
      <w:u w:val="single"/>
    </w:rPr>
  </w:style>
  <w:style w:type="character" w:customStyle="1" w:styleId="fontstyle01">
    <w:name w:val="fontstyle01"/>
    <w:basedOn w:val="Fuentedeprrafopredeter"/>
    <w:rsid w:val="00601D10"/>
    <w:rPr>
      <w:rFonts w:ascii="t1-mini-regular" w:hAnsi="t1-mini-regular" w:hint="default"/>
      <w:b w:val="0"/>
      <w:bCs w:val="0"/>
      <w:i w:val="0"/>
      <w:iCs w:val="0"/>
      <w:color w:val="000000"/>
      <w:sz w:val="22"/>
      <w:szCs w:val="22"/>
    </w:rPr>
  </w:style>
  <w:style w:type="character" w:customStyle="1" w:styleId="fontstyle21">
    <w:name w:val="fontstyle21"/>
    <w:basedOn w:val="Fuentedeprrafopredeter"/>
    <w:rsid w:val="00601D10"/>
    <w:rPr>
      <w:rFonts w:ascii="Calibri" w:hAnsi="Calibri" w:cs="Calibri" w:hint="default"/>
      <w:b w:val="0"/>
      <w:bCs w:val="0"/>
      <w:i w:val="0"/>
      <w:iCs w:val="0"/>
      <w:color w:val="000000"/>
      <w:sz w:val="22"/>
      <w:szCs w:val="22"/>
    </w:rPr>
  </w:style>
  <w:style w:type="paragraph" w:styleId="Encabezado">
    <w:name w:val="header"/>
    <w:basedOn w:val="Normal"/>
    <w:link w:val="EncabezadoCar"/>
    <w:uiPriority w:val="99"/>
    <w:unhideWhenUsed/>
    <w:rsid w:val="00601D1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01D10"/>
  </w:style>
  <w:style w:type="paragraph" w:styleId="Piedepgina">
    <w:name w:val="footer"/>
    <w:basedOn w:val="Normal"/>
    <w:link w:val="PiedepginaCar"/>
    <w:uiPriority w:val="99"/>
    <w:unhideWhenUsed/>
    <w:rsid w:val="00601D1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01D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6790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alvarez.valeria@inta.gob.ar"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Pages>
  <Words>366</Words>
  <Characters>2015</Characters>
  <Application>Microsoft Office Word</Application>
  <DocSecurity>0</DocSecurity>
  <Lines>16</Lines>
  <Paragraphs>4</Paragraphs>
  <ScaleCrop>false</ScaleCrop>
  <Company/>
  <LinksUpToDate>false</LinksUpToDate>
  <CharactersWithSpaces>2377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alvarez.valeria</dc:creator>
  <cp:keywords/>
  <dc:description/>
  <cp:lastModifiedBy>alvarez.valeria</cp:lastModifiedBy>
  <cp:revision>3</cp:revision>
  <dcterms:created xsi:type="dcterms:W3CDTF">2022-10-19T20:53:00Z</dcterms:created>
  <dcterms:modified xsi:type="dcterms:W3CDTF">2022-10-19T23:24:00Z</dcterms:modified>
</cp:coreProperties>
</file>